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3" w:rsidRPr="007A7838" w:rsidRDefault="00E76A33" w:rsidP="007A7838">
      <w:pPr>
        <w:widowControl w:val="0"/>
        <w:autoSpaceDE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838">
        <w:rPr>
          <w:rFonts w:ascii="Times New Roman" w:hAnsi="Times New Roman" w:cs="Times New Roman"/>
          <w:sz w:val="28"/>
          <w:szCs w:val="28"/>
        </w:rPr>
        <w:t>Информация по проведенным экспертно-аналитическим мероприятиям</w:t>
      </w:r>
    </w:p>
    <w:p w:rsidR="00E76A33" w:rsidRPr="007A7838" w:rsidRDefault="00E76A33" w:rsidP="007A7838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A33" w:rsidRPr="007A7838" w:rsidRDefault="00E76A33" w:rsidP="007A7838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838">
        <w:rPr>
          <w:rFonts w:ascii="Times New Roman" w:hAnsi="Times New Roman" w:cs="Times New Roman"/>
          <w:sz w:val="28"/>
          <w:szCs w:val="28"/>
        </w:rPr>
        <w:t>В ноябре 2013 года</w:t>
      </w:r>
      <w:r w:rsidR="00C20ED2" w:rsidRPr="007A7838">
        <w:rPr>
          <w:rFonts w:ascii="Times New Roman" w:hAnsi="Times New Roman" w:cs="Times New Roman"/>
          <w:sz w:val="28"/>
          <w:szCs w:val="28"/>
        </w:rPr>
        <w:t xml:space="preserve"> </w:t>
      </w:r>
      <w:r w:rsidR="00C20ED2" w:rsidRPr="007A783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C20ED2" w:rsidRPr="007A7838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C20ED2" w:rsidRPr="007A78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7A7838">
        <w:rPr>
          <w:rFonts w:ascii="Times New Roman" w:hAnsi="Times New Roman" w:cs="Times New Roman"/>
          <w:sz w:val="28"/>
          <w:szCs w:val="28"/>
        </w:rPr>
        <w:t xml:space="preserve"> </w:t>
      </w:r>
      <w:r w:rsidR="00C20ED2" w:rsidRPr="007A783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положением о Контрольно-счетной палате </w:t>
      </w:r>
      <w:proofErr w:type="spellStart"/>
      <w:r w:rsidR="00C20ED2" w:rsidRPr="007A7838">
        <w:rPr>
          <w:rFonts w:ascii="Times New Roman" w:hAnsi="Times New Roman" w:cs="Times New Roman"/>
          <w:sz w:val="28"/>
          <w:szCs w:val="28"/>
        </w:rPr>
        <w:t>Бугул</w:t>
      </w:r>
      <w:r w:rsidR="00C20ED2" w:rsidRPr="007A7838">
        <w:rPr>
          <w:rFonts w:ascii="Times New Roman" w:hAnsi="Times New Roman" w:cs="Times New Roman"/>
          <w:sz w:val="28"/>
          <w:szCs w:val="28"/>
        </w:rPr>
        <w:t>ьминского</w:t>
      </w:r>
      <w:proofErr w:type="spellEnd"/>
      <w:r w:rsidR="00C20ED2" w:rsidRPr="007A78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A7838">
        <w:rPr>
          <w:rFonts w:ascii="Times New Roman" w:hAnsi="Times New Roman" w:cs="Times New Roman"/>
          <w:sz w:val="28"/>
          <w:szCs w:val="28"/>
        </w:rPr>
        <w:t>подготовлено 1</w:t>
      </w:r>
      <w:r w:rsidRPr="007A7838">
        <w:rPr>
          <w:rFonts w:ascii="Times New Roman" w:hAnsi="Times New Roman" w:cs="Times New Roman"/>
          <w:sz w:val="28"/>
          <w:szCs w:val="28"/>
        </w:rPr>
        <w:t>3</w:t>
      </w:r>
      <w:r w:rsidRPr="007A7838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C20ED2" w:rsidRPr="007A783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A7838" w:rsidRPr="007A7838">
        <w:rPr>
          <w:rFonts w:ascii="Times New Roman" w:hAnsi="Times New Roman" w:cs="Times New Roman"/>
          <w:sz w:val="28"/>
          <w:szCs w:val="28"/>
        </w:rPr>
        <w:t xml:space="preserve">на </w:t>
      </w:r>
      <w:r w:rsidRPr="007A7838">
        <w:rPr>
          <w:rFonts w:ascii="Times New Roman" w:hAnsi="Times New Roman" w:cs="Times New Roman"/>
          <w:sz w:val="28"/>
          <w:szCs w:val="28"/>
        </w:rPr>
        <w:t>проект</w:t>
      </w:r>
      <w:r w:rsidR="007A7838" w:rsidRPr="007A7838">
        <w:rPr>
          <w:rFonts w:ascii="Times New Roman" w:hAnsi="Times New Roman" w:cs="Times New Roman"/>
          <w:sz w:val="28"/>
          <w:szCs w:val="28"/>
        </w:rPr>
        <w:t>ы</w:t>
      </w:r>
      <w:r w:rsidRPr="007A7838">
        <w:rPr>
          <w:rFonts w:ascii="Times New Roman" w:hAnsi="Times New Roman" w:cs="Times New Roman"/>
          <w:sz w:val="28"/>
          <w:szCs w:val="28"/>
        </w:rPr>
        <w:t xml:space="preserve"> бюджетов </w:t>
      </w:r>
      <w:proofErr w:type="spellStart"/>
      <w:r w:rsidRPr="007A7838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A7838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 Бугульма и 11 сельских поселений на 2014 год и плановый период 2015 и  2016 годы.</w:t>
      </w:r>
      <w:proofErr w:type="gramEnd"/>
      <w:r w:rsidRPr="007A7838">
        <w:rPr>
          <w:rFonts w:ascii="Times New Roman" w:hAnsi="Times New Roman" w:cs="Times New Roman"/>
          <w:sz w:val="28"/>
          <w:szCs w:val="28"/>
        </w:rPr>
        <w:t xml:space="preserve"> В заключении на проекты решений о бюджетах </w:t>
      </w:r>
      <w:proofErr w:type="spellStart"/>
      <w:r w:rsidRPr="007A7838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A7838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 Бугульма и 11 сельских поселений на 2014 год и плановый период 2015 и  2016 годы отмечено, что основные направления бюджетной политики при формировании бюджета выдержаны.</w:t>
      </w:r>
    </w:p>
    <w:p w:rsidR="00E76A33" w:rsidRDefault="00E76A33" w:rsidP="00E76A33">
      <w:pPr>
        <w:spacing w:before="120"/>
        <w:ind w:firstLine="567"/>
        <w:jc w:val="both"/>
        <w:rPr>
          <w:sz w:val="26"/>
          <w:szCs w:val="26"/>
        </w:rPr>
      </w:pPr>
    </w:p>
    <w:p w:rsidR="00E76A33" w:rsidRDefault="00E76A33" w:rsidP="00E76A33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3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A7838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0ED2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76A33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2014-01-17T11:14:00Z</dcterms:created>
  <dcterms:modified xsi:type="dcterms:W3CDTF">2014-01-17T11:58:00Z</dcterms:modified>
</cp:coreProperties>
</file>